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6C" w:rsidRPr="00395704" w:rsidRDefault="008B766C" w:rsidP="008B76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395704">
        <w:rPr>
          <w:rFonts w:ascii="Arial" w:hAnsi="Arial" w:cs="Arial"/>
          <w:b/>
          <w:sz w:val="28"/>
          <w:szCs w:val="28"/>
        </w:rPr>
        <w:t>odul</w:t>
      </w:r>
      <w:r>
        <w:rPr>
          <w:rFonts w:ascii="Arial" w:hAnsi="Arial" w:cs="Arial"/>
          <w:b/>
          <w:sz w:val="28"/>
          <w:szCs w:val="28"/>
        </w:rPr>
        <w:t xml:space="preserve">beschreibung </w:t>
      </w:r>
    </w:p>
    <w:p w:rsidR="008B766C" w:rsidRPr="005735A7" w:rsidRDefault="008B766C" w:rsidP="008B766C">
      <w:pPr>
        <w:rPr>
          <w:rFonts w:ascii="Arial" w:hAnsi="Arial" w:cs="Arial"/>
          <w:sz w:val="28"/>
          <w:szCs w:val="28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5103"/>
        <w:gridCol w:w="1417"/>
      </w:tblGrid>
      <w:tr w:rsidR="008B766C" w:rsidRPr="00395704" w:rsidTr="00CB2535">
        <w:trPr>
          <w:trHeight w:val="56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double" w:sz="4" w:space="0" w:color="auto"/>
            </w:tcBorders>
            <w:shd w:val="clear" w:color="auto" w:fill="FFCC99"/>
          </w:tcPr>
          <w:p w:rsidR="008B766C" w:rsidRPr="008428D2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Modulbezeichnung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CC99"/>
          </w:tcPr>
          <w:p w:rsidR="00C46127" w:rsidRDefault="00C46127" w:rsidP="001B0E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Multidisziplinäres Wahlmodul</w:t>
            </w:r>
          </w:p>
          <w:p w:rsidR="008B766C" w:rsidRPr="008428D2" w:rsidRDefault="00BC6198" w:rsidP="001B0E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(Freier Bereich, Nr. </w:t>
            </w:r>
            <w:r w:rsidR="00C46127">
              <w:rPr>
                <w:rFonts w:ascii="Arial" w:hAnsi="Arial" w:cs="Arial"/>
                <w:b/>
              </w:rPr>
              <w:t>5994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A1F8A5" wp14:editId="7BCCB511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143510</wp:posOffset>
                      </wp:positionV>
                      <wp:extent cx="620395" cy="120840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1208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766C" w:rsidRPr="006C2974" w:rsidRDefault="008B766C" w:rsidP="008B76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7A1F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9.65pt;margin-top:11.3pt;width:48.85pt;height:9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iirQIAAKk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" filled="f" stroked="f">
                      <v:textbox inset="0,0,0,0">
                        <w:txbxContent>
                          <w:p w:rsidR="008B766C" w:rsidRPr="006C2974" w:rsidRDefault="008B766C" w:rsidP="008B76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42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ECTS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 w:rsidRPr="00395704">
              <w:rPr>
                <w:rFonts w:ascii="Arial" w:hAnsi="Arial" w:cs="Arial"/>
              </w:rPr>
              <w:t>Lehrveranstaltungen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FFCC99"/>
          </w:tcPr>
          <w:p w:rsidR="001B0E54" w:rsidRDefault="00BC6198" w:rsidP="001B0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V/Ü/S</w:t>
            </w:r>
            <w:r w:rsidR="00415D9E">
              <w:rPr>
                <w:rFonts w:ascii="Arial" w:hAnsi="Arial" w:cs="Arial"/>
              </w:rPr>
              <w:t xml:space="preserve"> Thema aus einer der t</w:t>
            </w:r>
            <w:r w:rsidR="00C46127">
              <w:rPr>
                <w:rFonts w:ascii="Arial" w:hAnsi="Arial" w:cs="Arial"/>
              </w:rPr>
              <w:t>heologische</w:t>
            </w:r>
            <w:r w:rsidR="00415D9E">
              <w:rPr>
                <w:rFonts w:ascii="Arial" w:hAnsi="Arial" w:cs="Arial"/>
              </w:rPr>
              <w:t>n</w:t>
            </w:r>
            <w:r w:rsidR="00C46127">
              <w:rPr>
                <w:rFonts w:ascii="Arial" w:hAnsi="Arial" w:cs="Arial"/>
              </w:rPr>
              <w:t xml:space="preserve"> Disziplin</w:t>
            </w:r>
            <w:r w:rsidR="00415D9E">
              <w:rPr>
                <w:rFonts w:ascii="Arial" w:hAnsi="Arial" w:cs="Arial"/>
              </w:rPr>
              <w:t>en (</w:t>
            </w:r>
            <w:r w:rsidR="001B0E54">
              <w:rPr>
                <w:rFonts w:ascii="Arial" w:hAnsi="Arial" w:cs="Arial"/>
              </w:rPr>
              <w:t>2 SWS)</w:t>
            </w:r>
          </w:p>
          <w:p w:rsidR="008B766C" w:rsidRPr="00395704" w:rsidRDefault="00BC6198" w:rsidP="00415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V/Ü/S Thema aus </w:t>
            </w:r>
            <w:r w:rsidR="00415D9E">
              <w:rPr>
                <w:rFonts w:ascii="Arial" w:hAnsi="Arial" w:cs="Arial"/>
              </w:rPr>
              <w:t xml:space="preserve">einer der theologischen Disziplinen </w:t>
            </w:r>
            <w:r w:rsidR="001B0E54">
              <w:rPr>
                <w:rFonts w:ascii="Arial" w:hAnsi="Arial" w:cs="Arial"/>
              </w:rPr>
              <w:t>(2 SWS)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596A5" wp14:editId="00A11F0C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17780</wp:posOffset>
                      </wp:positionV>
                      <wp:extent cx="155575" cy="228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5575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699FF3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" o:spid="_x0000_s1026" type="#_x0000_t66" style="position:absolute;margin-left:205.4pt;margin-top:1.4pt;width:12.2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"/>
                  </w:pict>
                </mc:Fallback>
              </mc:AlternateContent>
            </w:r>
            <w:r w:rsidR="00BC6198">
              <w:rPr>
                <w:rFonts w:ascii="Arial" w:hAnsi="Arial" w:cs="Arial"/>
              </w:rPr>
              <w:t>2/3 ECTS</w:t>
            </w:r>
            <w:r w:rsidR="00BC6198">
              <w:rPr>
                <w:rFonts w:ascii="Arial" w:hAnsi="Arial" w:cs="Arial"/>
              </w:rPr>
              <w:br/>
            </w:r>
            <w:r w:rsidR="00BC6198">
              <w:rPr>
                <w:rFonts w:ascii="Arial" w:hAnsi="Arial" w:cs="Arial"/>
              </w:rPr>
              <w:br/>
              <w:t>2/3 ECTS</w:t>
            </w:r>
          </w:p>
        </w:tc>
      </w:tr>
      <w:tr w:rsidR="008B766C" w:rsidRPr="002F25C7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Dozenten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2F25C7" w:rsidRDefault="00415D9E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Dozierenden des Fachbereichs Theologie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8B766C" w:rsidRPr="002F25C7" w:rsidRDefault="008B766C" w:rsidP="00BB1F0E">
            <w:pPr>
              <w:rPr>
                <w:rFonts w:ascii="Arial" w:hAnsi="Arial" w:cs="Arial"/>
              </w:rPr>
            </w:pPr>
          </w:p>
        </w:tc>
      </w:tr>
    </w:tbl>
    <w:p w:rsidR="008B766C" w:rsidRPr="002F25C7" w:rsidRDefault="008B766C" w:rsidP="008B766C">
      <w:pPr>
        <w:rPr>
          <w:rFonts w:ascii="Arial" w:hAnsi="Arial" w:cs="Arial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6520"/>
      </w:tblGrid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2F25C7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CB2535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Modulverant</w:t>
            </w:r>
            <w:r w:rsidR="008B766C">
              <w:rPr>
                <w:rFonts w:ascii="Arial" w:hAnsi="Arial" w:cs="Arial"/>
                <w:b/>
              </w:rPr>
              <w:t>wortliche/r</w:t>
            </w:r>
          </w:p>
        </w:tc>
        <w:tc>
          <w:tcPr>
            <w:tcW w:w="6520" w:type="dxa"/>
          </w:tcPr>
          <w:p w:rsidR="008B766C" w:rsidRPr="008C16C0" w:rsidRDefault="009577F9" w:rsidP="00747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Dr. Peter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Bubmann</w:t>
            </w:r>
            <w:proofErr w:type="spellEnd"/>
          </w:p>
        </w:tc>
      </w:tr>
      <w:tr w:rsidR="008B766C" w:rsidRPr="00395704" w:rsidTr="00CB2535">
        <w:trPr>
          <w:trHeight w:val="157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Inha</w:t>
            </w:r>
            <w:r>
              <w:rPr>
                <w:rFonts w:ascii="Arial" w:hAnsi="Arial" w:cs="Arial"/>
                <w:b/>
              </w:rPr>
              <w:t xml:space="preserve">lt </w:t>
            </w:r>
          </w:p>
        </w:tc>
        <w:tc>
          <w:tcPr>
            <w:tcW w:w="6520" w:type="dxa"/>
          </w:tcPr>
          <w:p w:rsidR="008B766C" w:rsidRPr="00637DC5" w:rsidRDefault="00637DC5" w:rsidP="00637DC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Theologische und religionstheoretische sowie fachdidaktische Themen aus der Perspektive verschiedener Disziplinen der Theologie.</w:t>
            </w:r>
          </w:p>
        </w:tc>
      </w:tr>
      <w:tr w:rsidR="008B766C" w:rsidRPr="00395704" w:rsidTr="00CB2535">
        <w:trPr>
          <w:trHeight w:val="350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Lernziele und Kompetenzen</w:t>
            </w:r>
          </w:p>
          <w:p w:rsidR="008B766C" w:rsidRPr="00395704" w:rsidRDefault="008B766C" w:rsidP="00BB1F0E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8B766C" w:rsidRPr="008B766C" w:rsidRDefault="00637DC5" w:rsidP="00A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Studierenden sind in der Lage, theologische Themen als Gegenstand verschiedener theologischer Disziplinen wahrzunehmen. </w:t>
            </w:r>
            <w:r w:rsidR="00AC28AF">
              <w:rPr>
                <w:rFonts w:ascii="Arial" w:hAnsi="Arial" w:cs="Arial"/>
                <w:sz w:val="22"/>
                <w:szCs w:val="22"/>
              </w:rPr>
              <w:t>Sie können die Thematik differenziert darstellen und in den jeweiligen Fachdiskurs einordnen.</w:t>
            </w:r>
          </w:p>
        </w:tc>
      </w:tr>
      <w:tr w:rsidR="008B766C" w:rsidRPr="00395704" w:rsidTr="00CB2535">
        <w:trPr>
          <w:trHeight w:val="64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Voraussetzu</w:t>
            </w:r>
            <w:r>
              <w:rPr>
                <w:rFonts w:ascii="Arial" w:hAnsi="Arial" w:cs="Arial"/>
                <w:b/>
              </w:rPr>
              <w:t xml:space="preserve">ngen für </w:t>
            </w:r>
            <w:r w:rsidRPr="00395704">
              <w:rPr>
                <w:rFonts w:ascii="Arial" w:hAnsi="Arial" w:cs="Arial"/>
                <w:b/>
              </w:rPr>
              <w:t>die Teilnahme</w:t>
            </w:r>
          </w:p>
        </w:tc>
        <w:tc>
          <w:tcPr>
            <w:tcW w:w="6520" w:type="dxa"/>
          </w:tcPr>
          <w:p w:rsidR="008B766C" w:rsidRPr="004D5EE5" w:rsidRDefault="009577F9" w:rsidP="00957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Jeweils Besuch des Proseminars in der theologischen Disziplin, aus deren Bereich eine der Lehrveranstaltungen gewählt wird.</w:t>
            </w:r>
          </w:p>
        </w:tc>
      </w:tr>
      <w:tr w:rsidR="008B766C" w:rsidRPr="00395704" w:rsidTr="00CB2535">
        <w:trPr>
          <w:trHeight w:val="52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ind w:hanging="37"/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 xml:space="preserve"> Einpassung in Musterstudienplan</w:t>
            </w:r>
          </w:p>
        </w:tc>
        <w:tc>
          <w:tcPr>
            <w:tcW w:w="6520" w:type="dxa"/>
          </w:tcPr>
          <w:p w:rsidR="008B766C" w:rsidRPr="00E06A67" w:rsidRDefault="00415D9E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7.-9. Semester</w:t>
            </w:r>
          </w:p>
        </w:tc>
      </w:tr>
      <w:tr w:rsidR="008B766C" w:rsidRPr="00395704" w:rsidTr="00CB2535">
        <w:trPr>
          <w:trHeight w:val="63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  <w:p w:rsidR="008B766C" w:rsidRPr="00C72E47" w:rsidRDefault="008B766C" w:rsidP="00BB1F0E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Verwendbarkeit des Moduls</w:t>
            </w:r>
          </w:p>
        </w:tc>
        <w:tc>
          <w:tcPr>
            <w:tcW w:w="6520" w:type="dxa"/>
          </w:tcPr>
          <w:p w:rsidR="008B766C" w:rsidRPr="004D5EE5" w:rsidRDefault="00CB2535" w:rsidP="008B7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Evangelische Religionslehre für das Lehramt am Gymnasium</w:t>
            </w:r>
          </w:p>
        </w:tc>
      </w:tr>
      <w:tr w:rsidR="008B766C" w:rsidRPr="00395704" w:rsidTr="00CB2535">
        <w:trPr>
          <w:trHeight w:val="531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Studien- und Prüfungsleistungen</w:t>
            </w:r>
          </w:p>
        </w:tc>
        <w:tc>
          <w:tcPr>
            <w:tcW w:w="6520" w:type="dxa"/>
          </w:tcPr>
          <w:p w:rsidR="008B766C" w:rsidRPr="004D5EE5" w:rsidRDefault="009577F9" w:rsidP="00957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Klausur (ca. 90‘) oder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mündl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Prüfung (15‘ - 20‘) oder Hausarbeit</w:t>
            </w:r>
            <w:r w:rsidR="00093260">
              <w:rPr>
                <w:rFonts w:ascii="Arial" w:hAnsi="Arial" w:cs="Arial"/>
                <w:sz w:val="22"/>
                <w:szCs w:val="22"/>
              </w:rPr>
              <w:t xml:space="preserve"> oder Portfolio </w:t>
            </w:r>
            <w:r w:rsidR="00093260">
              <w:rPr>
                <w:rFonts w:ascii="Arial" w:hAnsi="Arial" w:cs="Arial"/>
                <w:sz w:val="22"/>
                <w:szCs w:val="22"/>
              </w:rPr>
              <w:t>(</w:t>
            </w:r>
            <w:r w:rsidR="00093260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die Option Portfolio </w:t>
            </w:r>
            <w:r w:rsidR="00093260">
              <w:rPr>
                <w:rFonts w:ascii="Arial" w:hAnsi="Arial" w:cs="Arial"/>
                <w:color w:val="000000"/>
                <w:sz w:val="20"/>
                <w:szCs w:val="20"/>
              </w:rPr>
              <w:t xml:space="preserve">gilt nur </w:t>
            </w:r>
            <w:r w:rsidR="00093260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während der Gültigkeit der </w:t>
            </w:r>
            <w:proofErr w:type="spellStart"/>
            <w:r w:rsidR="00093260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093260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aus dem Jahr 2020, d.h. im </w:t>
            </w:r>
            <w:proofErr w:type="spellStart"/>
            <w:r w:rsidR="00093260" w:rsidRPr="00AF5DA7">
              <w:rPr>
                <w:rFonts w:ascii="Arial" w:hAnsi="Arial" w:cs="Arial"/>
                <w:color w:val="000000"/>
                <w:sz w:val="20"/>
                <w:szCs w:val="20"/>
              </w:rPr>
              <w:t>SoSe</w:t>
            </w:r>
            <w:proofErr w:type="spellEnd"/>
            <w:r w:rsidR="00093260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 und [bei Verlängerung der </w:t>
            </w:r>
            <w:proofErr w:type="spellStart"/>
            <w:r w:rsidR="00093260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093260" w:rsidRPr="00AF5DA7">
              <w:rPr>
                <w:rFonts w:ascii="Arial" w:hAnsi="Arial" w:cs="Arial"/>
                <w:color w:val="000000"/>
                <w:sz w:val="20"/>
                <w:szCs w:val="20"/>
              </w:rPr>
              <w:t>] im WS 2020/21)</w:t>
            </w:r>
            <w:bookmarkStart w:id="0" w:name="_GoBack"/>
            <w:bookmarkEnd w:id="0"/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Berechnung Modulnote</w:t>
            </w:r>
          </w:p>
        </w:tc>
        <w:tc>
          <w:tcPr>
            <w:tcW w:w="6520" w:type="dxa"/>
          </w:tcPr>
          <w:p w:rsidR="008B766C" w:rsidRPr="004D5EE5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Prüfungsleistung 100%</w:t>
            </w:r>
            <w:r w:rsidR="00BC61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B766C" w:rsidRPr="00395704" w:rsidTr="00CB2535">
        <w:trPr>
          <w:trHeight w:val="40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Turnus des Angebots</w:t>
            </w:r>
          </w:p>
        </w:tc>
        <w:tc>
          <w:tcPr>
            <w:tcW w:w="6520" w:type="dxa"/>
          </w:tcPr>
          <w:p w:rsidR="008B766C" w:rsidRPr="00BF0EAA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Jährlich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Arbeitsaufwand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CB2535" w:rsidRPr="00747035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Das Modul erfordert einen Arbeitsaufwand von ca.</w:t>
            </w:r>
          </w:p>
          <w:p w:rsidR="008B766C" w:rsidRPr="00BF0EAA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150 Arbeitsstunden, davon sind ca. 60 Stunde</w:t>
            </w:r>
            <w:r>
              <w:rPr>
                <w:rFonts w:ascii="Arial" w:hAnsi="Arial" w:cs="Arial"/>
                <w:sz w:val="22"/>
                <w:szCs w:val="22"/>
              </w:rPr>
              <w:t>n Präsenzzeit.</w:t>
            </w:r>
          </w:p>
        </w:tc>
      </w:tr>
      <w:tr w:rsidR="008B766C" w:rsidRPr="00395704" w:rsidTr="00CB2535">
        <w:trPr>
          <w:trHeight w:val="2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Dauer des Moduls</w:t>
            </w:r>
          </w:p>
        </w:tc>
        <w:tc>
          <w:tcPr>
            <w:tcW w:w="6520" w:type="dxa"/>
          </w:tcPr>
          <w:p w:rsidR="008B766C" w:rsidRPr="004D5EE5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 Semester</w:t>
            </w:r>
          </w:p>
        </w:tc>
      </w:tr>
      <w:tr w:rsidR="008B766C" w:rsidRPr="00395704" w:rsidTr="00CB2535">
        <w:trPr>
          <w:cantSplit/>
          <w:trHeight w:val="1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Unterrichtssprache</w:t>
            </w:r>
          </w:p>
        </w:tc>
        <w:tc>
          <w:tcPr>
            <w:tcW w:w="6520" w:type="dxa"/>
            <w:noWrap/>
          </w:tcPr>
          <w:p w:rsidR="008B766C" w:rsidRPr="00BF0EAA" w:rsidRDefault="00637DC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der Regel </w:t>
            </w:r>
            <w:r w:rsidR="008B766C" w:rsidRPr="00BF0EAA">
              <w:rPr>
                <w:rFonts w:ascii="Arial" w:hAnsi="Arial" w:cs="Arial"/>
                <w:sz w:val="22"/>
                <w:szCs w:val="22"/>
              </w:rPr>
              <w:t>Deutsch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Vorbereitende Literatur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4D5EE5" w:rsidRDefault="00637DC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Hängt von der Thematik ab und wird jeweils auf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univis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angegeben.</w:t>
            </w:r>
          </w:p>
        </w:tc>
      </w:tr>
    </w:tbl>
    <w:p w:rsidR="00432A9D" w:rsidRDefault="00432A9D"/>
    <w:sectPr w:rsidR="00432A9D" w:rsidSect="008B766C">
      <w:headerReference w:type="even" r:id="rId8"/>
      <w:headerReference w:type="default" r:id="rId9"/>
      <w:headerReference w:type="first" r:id="rId10"/>
      <w:pgSz w:w="11907" w:h="16840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27" w:rsidRDefault="00C35B27">
      <w:r>
        <w:separator/>
      </w:r>
    </w:p>
  </w:endnote>
  <w:endnote w:type="continuationSeparator" w:id="0">
    <w:p w:rsidR="00C35B27" w:rsidRDefault="00C3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27" w:rsidRDefault="00C35B27">
      <w:r>
        <w:separator/>
      </w:r>
    </w:p>
  </w:footnote>
  <w:footnote w:type="continuationSeparator" w:id="0">
    <w:p w:rsidR="00C35B27" w:rsidRDefault="00C35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>
      <w:rPr>
        <w:noProof/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tab/>
    </w:r>
    <w:r>
      <w:tab/>
    </w: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 w:rsidR="00747425">
      <w:rPr>
        <w:noProof/>
        <w:sz w:val="26"/>
      </w:rPr>
      <w:t>2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C35B27">
    <w:pPr>
      <w:pStyle w:val="Kopfzeile"/>
      <w:tabs>
        <w:tab w:val="clear" w:pos="8504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AC0"/>
    <w:multiLevelType w:val="hybridMultilevel"/>
    <w:tmpl w:val="79BCB1D0"/>
    <w:lvl w:ilvl="0" w:tplc="718A41D2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C"/>
    <w:rsid w:val="00093260"/>
    <w:rsid w:val="001B0E54"/>
    <w:rsid w:val="001C0756"/>
    <w:rsid w:val="002F25C7"/>
    <w:rsid w:val="00415D9E"/>
    <w:rsid w:val="00432A9D"/>
    <w:rsid w:val="00637DC5"/>
    <w:rsid w:val="006D27AD"/>
    <w:rsid w:val="00747425"/>
    <w:rsid w:val="007A516B"/>
    <w:rsid w:val="00801E8B"/>
    <w:rsid w:val="008B766C"/>
    <w:rsid w:val="009577F9"/>
    <w:rsid w:val="00AC28AF"/>
    <w:rsid w:val="00AF3F95"/>
    <w:rsid w:val="00BC6198"/>
    <w:rsid w:val="00C35B27"/>
    <w:rsid w:val="00C46127"/>
    <w:rsid w:val="00CB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Ekkehard</dc:creator>
  <cp:lastModifiedBy>Familie Weber</cp:lastModifiedBy>
  <cp:revision>3</cp:revision>
  <dcterms:created xsi:type="dcterms:W3CDTF">2018-07-06T13:54:00Z</dcterms:created>
  <dcterms:modified xsi:type="dcterms:W3CDTF">2020-05-13T20:15:00Z</dcterms:modified>
</cp:coreProperties>
</file>