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B3" w:rsidRDefault="008D548B">
      <w:r>
        <w:t>NT - Modulbeschreibung</w:t>
      </w:r>
    </w:p>
    <w:tbl>
      <w:tblPr>
        <w:tblStyle w:val="TableGrid"/>
        <w:tblW w:w="9466" w:type="dxa"/>
        <w:tblInd w:w="-221" w:type="dxa"/>
        <w:tblCellMar>
          <w:top w:w="11" w:type="dxa"/>
          <w:left w:w="71" w:type="dxa"/>
          <w:right w:w="16" w:type="dxa"/>
        </w:tblCellMar>
        <w:tblLook w:val="04A0" w:firstRow="1" w:lastRow="0" w:firstColumn="1" w:lastColumn="0" w:noHBand="0" w:noVBand="1"/>
      </w:tblPr>
      <w:tblGrid>
        <w:gridCol w:w="913"/>
        <w:gridCol w:w="3524"/>
        <w:gridCol w:w="3932"/>
        <w:gridCol w:w="1097"/>
      </w:tblGrid>
      <w:tr w:rsidR="00B963B3">
        <w:trPr>
          <w:trHeight w:val="562"/>
        </w:trPr>
        <w:tc>
          <w:tcPr>
            <w:tcW w:w="91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B963B3" w:rsidRDefault="008D548B">
            <w:pPr>
              <w:spacing w:after="0"/>
              <w:ind w:left="0" w:right="53"/>
              <w:jc w:val="center"/>
            </w:pPr>
            <w:r>
              <w:rPr>
                <w:rFonts w:ascii="Arial" w:eastAsia="Arial" w:hAnsi="Arial" w:cs="Arial"/>
                <w:sz w:val="22"/>
              </w:rPr>
              <w:t>1</w:t>
            </w:r>
          </w:p>
        </w:tc>
        <w:tc>
          <w:tcPr>
            <w:tcW w:w="3524" w:type="dxa"/>
            <w:tcBorders>
              <w:top w:val="doub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Modulbezeichnung</w:t>
            </w:r>
          </w:p>
        </w:tc>
        <w:tc>
          <w:tcPr>
            <w:tcW w:w="39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963B3" w:rsidRDefault="008D548B">
            <w:pPr>
              <w:spacing w:after="0"/>
              <w:ind w:left="0" w:right="35"/>
            </w:pPr>
            <w:r>
              <w:rPr>
                <w:rFonts w:ascii="Arial" w:eastAsia="Arial" w:hAnsi="Arial" w:cs="Arial"/>
                <w:b/>
                <w:sz w:val="22"/>
              </w:rPr>
              <w:t>Pflichtmodul Neues Testament 2 (Nr. 3750)</w:t>
            </w:r>
          </w:p>
        </w:tc>
        <w:tc>
          <w:tcPr>
            <w:tcW w:w="10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B963B3" w:rsidRDefault="008D548B">
            <w:pPr>
              <w:spacing w:after="0"/>
              <w:ind w:left="93"/>
            </w:pPr>
            <w:r>
              <w:rPr>
                <w:rFonts w:ascii="Arial" w:eastAsia="Arial" w:hAnsi="Arial" w:cs="Arial"/>
                <w:b/>
                <w:sz w:val="22"/>
              </w:rPr>
              <w:t>5 ECTS</w:t>
            </w:r>
          </w:p>
        </w:tc>
      </w:tr>
      <w:tr w:rsidR="00B963B3">
        <w:trPr>
          <w:trHeight w:val="1022"/>
        </w:trPr>
        <w:tc>
          <w:tcPr>
            <w:tcW w:w="91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B963B3" w:rsidRDefault="008D548B">
            <w:pPr>
              <w:spacing w:after="0"/>
              <w:ind w:left="0" w:right="53"/>
              <w:jc w:val="center"/>
            </w:pPr>
            <w:r>
              <w:rPr>
                <w:rFonts w:ascii="Arial" w:eastAsia="Arial" w:hAnsi="Arial" w:cs="Arial"/>
                <w:sz w:val="22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Lehrveranstaltungen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HS Themen der neutestamentlichen 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Theologie (2 SWS)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V Themen der neutestamentlichen 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Theologie (2 SWS)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B963B3" w:rsidRDefault="008D548B">
            <w:pPr>
              <w:spacing w:after="233"/>
              <w:ind w:left="93"/>
            </w:pPr>
            <w:r>
              <w:rPr>
                <w:rFonts w:ascii="Arial" w:eastAsia="Arial" w:hAnsi="Arial" w:cs="Arial"/>
                <w:sz w:val="22"/>
              </w:rPr>
              <w:t>3 ECTS</w:t>
            </w:r>
          </w:p>
          <w:p w:rsidR="00B963B3" w:rsidRDefault="008D548B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2"/>
              </w:rPr>
              <w:t>2 ECTS</w:t>
            </w:r>
          </w:p>
        </w:tc>
      </w:tr>
      <w:tr w:rsidR="00B963B3">
        <w:trPr>
          <w:trHeight w:val="515"/>
        </w:trPr>
        <w:tc>
          <w:tcPr>
            <w:tcW w:w="91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B963B3" w:rsidRDefault="008D548B">
            <w:pPr>
              <w:spacing w:after="0"/>
              <w:ind w:left="0" w:right="53"/>
              <w:jc w:val="center"/>
            </w:pPr>
            <w:r>
              <w:rPr>
                <w:rFonts w:ascii="Arial" w:eastAsia="Arial" w:hAnsi="Arial" w:cs="Arial"/>
                <w:sz w:val="22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Dozenten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963B3" w:rsidRDefault="008D548B" w:rsidP="0023216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Prof. Dr. </w:t>
            </w:r>
            <w:r w:rsidR="0023216A">
              <w:rPr>
                <w:rFonts w:ascii="Arial" w:eastAsia="Arial" w:hAnsi="Arial" w:cs="Arial"/>
                <w:sz w:val="22"/>
              </w:rPr>
              <w:t xml:space="preserve">David du </w:t>
            </w:r>
            <w:proofErr w:type="spellStart"/>
            <w:r w:rsidR="0023216A">
              <w:rPr>
                <w:rFonts w:ascii="Arial" w:eastAsia="Arial" w:hAnsi="Arial" w:cs="Arial"/>
                <w:sz w:val="22"/>
              </w:rPr>
              <w:t>Toit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Prof. Dr. Peter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Pilhofer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B963B3" w:rsidRDefault="00B963B3">
            <w:pPr>
              <w:spacing w:after="160"/>
              <w:ind w:left="0"/>
            </w:pPr>
          </w:p>
        </w:tc>
      </w:tr>
      <w:tr w:rsidR="00B963B3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3"/>
              <w:jc w:val="center"/>
            </w:pPr>
            <w:r>
              <w:rPr>
                <w:rFonts w:ascii="Arial" w:eastAsia="Arial" w:hAnsi="Arial" w:cs="Arial"/>
                <w:sz w:val="22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Modulverantwortlicher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Prof. Dr. Lukas Bormann</w:t>
            </w:r>
          </w:p>
        </w:tc>
      </w:tr>
      <w:tr w:rsidR="00B963B3">
        <w:trPr>
          <w:trHeight w:val="102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3"/>
              <w:jc w:val="center"/>
            </w:pPr>
            <w:r>
              <w:rPr>
                <w:rFonts w:ascii="Arial" w:eastAsia="Arial" w:hAnsi="Arial" w:cs="Arial"/>
                <w:sz w:val="22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Inhalt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Das Modul dient der Vertiefung der kritischen Auseinandersetzung mit dem Neuen Testament anhand ausgewählter neutestamentlicher Problemstellungen.</w:t>
            </w:r>
          </w:p>
        </w:tc>
      </w:tr>
      <w:tr w:rsidR="00B963B3">
        <w:trPr>
          <w:trHeight w:val="456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3"/>
              <w:jc w:val="center"/>
            </w:pPr>
            <w:r>
              <w:rPr>
                <w:rFonts w:ascii="Arial" w:eastAsia="Arial" w:hAnsi="Arial" w:cs="Arial"/>
                <w:sz w:val="22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Lernziele und Kompetenzen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Die Studierenden </w:t>
            </w:r>
          </w:p>
          <w:p w:rsidR="00B963B3" w:rsidRDefault="008D548B">
            <w:pPr>
              <w:numPr>
                <w:ilvl w:val="0"/>
                <w:numId w:val="1"/>
              </w:numPr>
              <w:spacing w:after="0"/>
              <w:ind w:right="103"/>
            </w:pPr>
            <w:r>
              <w:rPr>
                <w:rFonts w:ascii="Arial" w:eastAsia="Arial" w:hAnsi="Arial" w:cs="Arial"/>
                <w:sz w:val="22"/>
              </w:rPr>
              <w:t xml:space="preserve">erwerben einen Einblick in geographische, politische, kulturelle und religiöse Verhältnisse in den Verbreitungsgebieten des Urchristentums; - können die Gebundenheit neutestamentlicher 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Aussagen an die antike Sprache, </w:t>
            </w:r>
          </w:p>
          <w:p w:rsidR="00B963B3" w:rsidRDefault="008D548B">
            <w:pPr>
              <w:spacing w:after="1"/>
              <w:ind w:left="0" w:right="280"/>
            </w:pPr>
            <w:r>
              <w:rPr>
                <w:rFonts w:ascii="Arial" w:eastAsia="Arial" w:hAnsi="Arial" w:cs="Arial"/>
                <w:sz w:val="22"/>
              </w:rPr>
              <w:t xml:space="preserve">Vorstellungswelt und Denkvoraussetzungen der griechisch-römischen Antike sowie des zeitgenössischen Judentums reflektieren; - können neutestamentliche Problemstellungen 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beurteilen und vertiefend bearbeiten;</w:t>
            </w:r>
          </w:p>
          <w:p w:rsidR="00B963B3" w:rsidRDefault="008D548B">
            <w:pPr>
              <w:numPr>
                <w:ilvl w:val="0"/>
                <w:numId w:val="1"/>
              </w:numPr>
              <w:spacing w:after="0"/>
              <w:ind w:right="103"/>
            </w:pPr>
            <w:r>
              <w:rPr>
                <w:rFonts w:ascii="Arial" w:eastAsia="Arial" w:hAnsi="Arial" w:cs="Arial"/>
                <w:sz w:val="22"/>
              </w:rPr>
              <w:t xml:space="preserve">erwerben hermeneutisch-methodische 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Kompetenz im Umgang mit historischen Texten.</w:t>
            </w:r>
          </w:p>
          <w:p w:rsidR="00B963B3" w:rsidRDefault="008D548B">
            <w:pPr>
              <w:spacing w:after="0"/>
              <w:ind w:left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Die Kompetenz zur selbstständigen und kritischen 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Auseinandersetzung mit neutestamentlichen Problemstellungen sowie die Anwendung exegetischer Methoden werden in Seminar und Hausarbeit vertieft.</w:t>
            </w:r>
          </w:p>
        </w:tc>
      </w:tr>
      <w:tr w:rsidR="00B963B3">
        <w:trPr>
          <w:trHeight w:val="51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3"/>
              <w:jc w:val="center"/>
            </w:pPr>
            <w:r>
              <w:rPr>
                <w:rFonts w:ascii="Arial" w:eastAsia="Arial" w:hAnsi="Arial" w:cs="Arial"/>
                <w:sz w:val="22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Voraussetzungen für die Teilnahme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Abschluss des Moduls NT 1</w:t>
            </w:r>
          </w:p>
        </w:tc>
      </w:tr>
      <w:tr w:rsidR="00B963B3">
        <w:trPr>
          <w:trHeight w:val="51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3"/>
              <w:jc w:val="center"/>
            </w:pPr>
            <w:r>
              <w:rPr>
                <w:rFonts w:ascii="Arial" w:eastAsia="Arial" w:hAnsi="Arial" w:cs="Arial"/>
                <w:sz w:val="22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Einpassung in 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Musterstudienplan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4.–6. Semester</w:t>
            </w:r>
          </w:p>
        </w:tc>
      </w:tr>
      <w:tr w:rsidR="00B963B3">
        <w:trPr>
          <w:trHeight w:val="51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3"/>
              <w:jc w:val="center"/>
            </w:pPr>
            <w:r>
              <w:rPr>
                <w:rFonts w:ascii="Arial" w:eastAsia="Arial" w:hAnsi="Arial" w:cs="Arial"/>
                <w:sz w:val="22"/>
              </w:rPr>
              <w:t>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Verwendbarkeit des Moduls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Evangelische Religion (Lehramt an Gymnasien)</w:t>
            </w:r>
          </w:p>
        </w:tc>
      </w:tr>
      <w:tr w:rsidR="00B963B3">
        <w:trPr>
          <w:trHeight w:val="51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1"/>
              <w:jc w:val="center"/>
            </w:pPr>
            <w:r>
              <w:rPr>
                <w:rFonts w:ascii="Arial" w:eastAsia="Arial" w:hAnsi="Arial" w:cs="Arial"/>
                <w:sz w:val="22"/>
              </w:rPr>
              <w:t>10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Studien- und 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Prüfungsleistungen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Hausarbeit oder ausgearbeitetes Referat im HS</w:t>
            </w:r>
            <w:r w:rsidR="0023216A">
              <w:rPr>
                <w:rFonts w:ascii="Arial" w:eastAsia="Arial" w:hAnsi="Arial" w:cs="Arial"/>
                <w:sz w:val="22"/>
              </w:rPr>
              <w:t xml:space="preserve"> oder Portfolio </w:t>
            </w:r>
            <w:r w:rsidR="0023216A" w:rsidRPr="0023216A">
              <w:rPr>
                <w:rFonts w:ascii="Arial" w:eastAsia="Arial" w:hAnsi="Arial" w:cs="Arial"/>
                <w:sz w:val="22"/>
              </w:rPr>
              <w:t xml:space="preserve">(die Option Portfolio gilt nur während der Gültigkeit der </w:t>
            </w:r>
            <w:proofErr w:type="spellStart"/>
            <w:r w:rsidR="0023216A" w:rsidRPr="0023216A">
              <w:rPr>
                <w:rFonts w:ascii="Arial" w:eastAsia="Arial" w:hAnsi="Arial" w:cs="Arial"/>
                <w:sz w:val="22"/>
              </w:rPr>
              <w:t>Coronaverordnung</w:t>
            </w:r>
            <w:proofErr w:type="spellEnd"/>
            <w:r w:rsidR="0023216A" w:rsidRPr="0023216A">
              <w:rPr>
                <w:rFonts w:ascii="Arial" w:eastAsia="Arial" w:hAnsi="Arial" w:cs="Arial"/>
                <w:sz w:val="22"/>
              </w:rPr>
              <w:t xml:space="preserve"> aus dem Jahr 2020, d.h. im </w:t>
            </w:r>
            <w:proofErr w:type="spellStart"/>
            <w:r w:rsidR="0023216A" w:rsidRPr="0023216A">
              <w:rPr>
                <w:rFonts w:ascii="Arial" w:eastAsia="Arial" w:hAnsi="Arial" w:cs="Arial"/>
                <w:sz w:val="22"/>
              </w:rPr>
              <w:t>SoSe</w:t>
            </w:r>
            <w:proofErr w:type="spellEnd"/>
            <w:r w:rsidR="0023216A" w:rsidRPr="0023216A">
              <w:rPr>
                <w:rFonts w:ascii="Arial" w:eastAsia="Arial" w:hAnsi="Arial" w:cs="Arial"/>
                <w:sz w:val="22"/>
              </w:rPr>
              <w:t xml:space="preserve"> 2020 und [bei Verlängerung der </w:t>
            </w:r>
            <w:proofErr w:type="spellStart"/>
            <w:r w:rsidR="0023216A" w:rsidRPr="0023216A">
              <w:rPr>
                <w:rFonts w:ascii="Arial" w:eastAsia="Arial" w:hAnsi="Arial" w:cs="Arial"/>
                <w:sz w:val="22"/>
              </w:rPr>
              <w:t>Coronaverordnung</w:t>
            </w:r>
            <w:proofErr w:type="spellEnd"/>
            <w:r w:rsidR="0023216A" w:rsidRPr="0023216A">
              <w:rPr>
                <w:rFonts w:ascii="Arial" w:eastAsia="Arial" w:hAnsi="Arial" w:cs="Arial"/>
                <w:sz w:val="22"/>
              </w:rPr>
              <w:t>] im WS 2020/21)</w:t>
            </w:r>
            <w:bookmarkStart w:id="0" w:name="_GoBack"/>
            <w:bookmarkEnd w:id="0"/>
          </w:p>
        </w:tc>
      </w:tr>
      <w:tr w:rsidR="00B963B3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1"/>
              <w:jc w:val="center"/>
            </w:pPr>
            <w:r>
              <w:rPr>
                <w:rFonts w:ascii="Arial" w:eastAsia="Arial" w:hAnsi="Arial" w:cs="Arial"/>
                <w:sz w:val="22"/>
              </w:rPr>
              <w:t>11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Berechnung Modulnote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100% gewählter Leistungsnachweis</w:t>
            </w:r>
          </w:p>
        </w:tc>
      </w:tr>
      <w:tr w:rsidR="00B963B3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1"/>
              <w:jc w:val="center"/>
            </w:pPr>
            <w:r>
              <w:rPr>
                <w:rFonts w:ascii="Arial" w:eastAsia="Arial" w:hAnsi="Arial" w:cs="Arial"/>
                <w:sz w:val="22"/>
              </w:rPr>
              <w:t>12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Turnus des Angebots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Halbjährlich</w:t>
            </w:r>
          </w:p>
        </w:tc>
      </w:tr>
      <w:tr w:rsidR="00B963B3">
        <w:trPr>
          <w:trHeight w:val="76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1"/>
              <w:jc w:val="center"/>
            </w:pPr>
            <w:r>
              <w:rPr>
                <w:rFonts w:ascii="Arial" w:eastAsia="Arial" w:hAnsi="Arial" w:cs="Arial"/>
                <w:sz w:val="22"/>
              </w:rPr>
              <w:t>13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Arbeitsaufwand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 w:right="51"/>
            </w:pPr>
            <w:r>
              <w:rPr>
                <w:rFonts w:ascii="Arial" w:eastAsia="Arial" w:hAnsi="Arial" w:cs="Arial"/>
                <w:sz w:val="22"/>
              </w:rPr>
              <w:t xml:space="preserve">Das Modul erfordert einen Arbeitsaufwand von ca. 150 Arbeitsstunden, davon sind ca. 60 Stunden Präsenzzeit. </w:t>
            </w:r>
          </w:p>
        </w:tc>
      </w:tr>
      <w:tr w:rsidR="00B963B3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1"/>
              <w:jc w:val="center"/>
            </w:pPr>
            <w:r>
              <w:rPr>
                <w:rFonts w:ascii="Arial" w:eastAsia="Arial" w:hAnsi="Arial" w:cs="Arial"/>
                <w:sz w:val="22"/>
              </w:rPr>
              <w:t>14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Dauer des Moduls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1–2 Semester</w:t>
            </w:r>
          </w:p>
        </w:tc>
      </w:tr>
      <w:tr w:rsidR="00B963B3">
        <w:trPr>
          <w:trHeight w:val="51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1"/>
              <w:jc w:val="center"/>
            </w:pPr>
            <w:r>
              <w:rPr>
                <w:rFonts w:ascii="Arial" w:eastAsia="Arial" w:hAnsi="Arial" w:cs="Arial"/>
                <w:sz w:val="22"/>
              </w:rPr>
              <w:lastRenderedPageBreak/>
              <w:t>15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Unterrichtssprache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Sofern nicht anders angegeben, ist die </w:t>
            </w:r>
          </w:p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Unterrichtssprache der Veranstaltungen Deutsch.</w:t>
            </w:r>
          </w:p>
        </w:tc>
      </w:tr>
      <w:tr w:rsidR="00B963B3">
        <w:trPr>
          <w:trHeight w:val="51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63B3" w:rsidRDefault="008D548B">
            <w:pPr>
              <w:spacing w:after="0"/>
              <w:ind w:left="0" w:right="51"/>
              <w:jc w:val="center"/>
            </w:pPr>
            <w:r>
              <w:rPr>
                <w:rFonts w:ascii="Arial" w:eastAsia="Arial" w:hAnsi="Arial" w:cs="Arial"/>
                <w:sz w:val="22"/>
              </w:rPr>
              <w:t>16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Vorbereitende Literatur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B3" w:rsidRDefault="008D548B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Literaturhinweise finden sich im aktuellen Vorlesungsverzeichnis (Einträge im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UnivIS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).</w:t>
            </w:r>
          </w:p>
        </w:tc>
      </w:tr>
    </w:tbl>
    <w:p w:rsidR="00515A5F" w:rsidRDefault="00515A5F"/>
    <w:sectPr w:rsidR="00515A5F">
      <w:pgSz w:w="11900" w:h="16840"/>
      <w:pgMar w:top="142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AB6"/>
    <w:multiLevelType w:val="hybridMultilevel"/>
    <w:tmpl w:val="A1B4E6CC"/>
    <w:lvl w:ilvl="0" w:tplc="9C18D5E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CB7D4">
      <w:start w:val="1"/>
      <w:numFmt w:val="bullet"/>
      <w:lvlText w:val="o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8AAE2">
      <w:start w:val="1"/>
      <w:numFmt w:val="bullet"/>
      <w:lvlText w:val="▪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24D1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26D42">
      <w:start w:val="1"/>
      <w:numFmt w:val="bullet"/>
      <w:lvlText w:val="o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C8316">
      <w:start w:val="1"/>
      <w:numFmt w:val="bullet"/>
      <w:lvlText w:val="▪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E784E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23F78">
      <w:start w:val="1"/>
      <w:numFmt w:val="bullet"/>
      <w:lvlText w:val="o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7558">
      <w:start w:val="1"/>
      <w:numFmt w:val="bullet"/>
      <w:lvlText w:val="▪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B3"/>
    <w:rsid w:val="0023216A"/>
    <w:rsid w:val="00515A5F"/>
    <w:rsid w:val="008D548B"/>
    <w:rsid w:val="00B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43"/>
      <w:ind w:left="-2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43"/>
      <w:ind w:left="-2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Modulbezeichnung</vt:lpstr>
    </vt:vector>
  </TitlesOfParts>
  <Company>Friedrich-Alexander-Universität Erlangen-Nürnberg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Modulbezeichnung</dc:title>
  <dc:creator>HSSTALLM</dc:creator>
  <cp:lastModifiedBy>Familie Weber</cp:lastModifiedBy>
  <cp:revision>2</cp:revision>
  <dcterms:created xsi:type="dcterms:W3CDTF">2020-05-22T21:39:00Z</dcterms:created>
  <dcterms:modified xsi:type="dcterms:W3CDTF">2020-05-22T21:39:00Z</dcterms:modified>
</cp:coreProperties>
</file>